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94" w:rsidRPr="00C27F17" w:rsidRDefault="00DA3394" w:rsidP="00952A58">
      <w:pPr>
        <w:shd w:val="clear" w:color="auto" w:fill="FFFFFF"/>
        <w:spacing w:before="75" w:after="75" w:line="306" w:lineRule="atLeast"/>
        <w:jc w:val="both"/>
        <w:rPr>
          <w:rFonts w:ascii="Arial" w:eastAsia="Times New Roman" w:hAnsi="Arial" w:cs="Arial" w:hint="cs"/>
          <w:color w:val="000000"/>
          <w:sz w:val="40"/>
          <w:szCs w:val="40"/>
          <w:rtl/>
          <w:lang w:val="fr-FR" w:bidi="ar-DZ"/>
        </w:rPr>
      </w:pPr>
    </w:p>
    <w:p w:rsidR="00DA3394" w:rsidRPr="00C27F17" w:rsidRDefault="00DA3394" w:rsidP="00952A58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rtl/>
        </w:rPr>
      </w:pPr>
      <w:r w:rsidRPr="00C27F17"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rtl/>
        </w:rPr>
        <w:t>علاقة الجامعة بالمحيط</w:t>
      </w:r>
    </w:p>
    <w:p w:rsidR="00296DFF" w:rsidRPr="00C27F17" w:rsidRDefault="00296DFF" w:rsidP="00C27F17">
      <w:pPr>
        <w:rPr>
          <w:rFonts w:asciiTheme="majorBidi" w:hAnsiTheme="majorBidi" w:cstheme="majorBidi"/>
          <w:color w:val="000000"/>
          <w:sz w:val="32"/>
          <w:szCs w:val="32"/>
          <w:rtl/>
          <w:lang w:val="fr-FR"/>
        </w:rPr>
      </w:pPr>
      <w:r w:rsidRPr="00DA3394">
        <w:rPr>
          <w:rStyle w:val="fontstyle01"/>
          <w:rFonts w:asciiTheme="majorBidi" w:hAnsiTheme="majorBidi" w:cstheme="majorBidi"/>
          <w:rtl/>
        </w:rPr>
        <w:t>تعد الجامعة مركزا للتعلم والإبداع والاختراع</w:t>
      </w:r>
      <w:r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و هي حاضنة ومنتجة للم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عرفة ومعيار </w:t>
      </w:r>
      <w:r w:rsidR="00C27F17">
        <w:rPr>
          <w:rFonts w:asciiTheme="majorBidi" w:hAnsiTheme="majorBidi" w:cstheme="majorBidi" w:hint="cs"/>
          <w:sz w:val="32"/>
          <w:szCs w:val="32"/>
          <w:rtl/>
          <w:lang w:bidi="ar-BH"/>
        </w:rPr>
        <w:t>ل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تقدم ورقي أي مجتمع ،إلا أنها تتفاعل مع  محيط ها المجتمعي بما ينطوي عليه من متغيرات اقتصادية وسياسية و ثقافية،أي أن المعرفة تأخذ مفهوما تسويقيا بين من </w:t>
      </w:r>
      <w:r w:rsidR="00C27F17">
        <w:rPr>
          <w:rFonts w:asciiTheme="majorBidi" w:hAnsiTheme="majorBidi" w:cstheme="majorBidi" w:hint="cs"/>
          <w:sz w:val="32"/>
          <w:szCs w:val="32"/>
          <w:rtl/>
          <w:lang w:bidi="ar-BH"/>
        </w:rPr>
        <w:t>ت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عرضها </w:t>
      </w:r>
      <w:r w:rsidR="001E380E" w:rsidRPr="00DA3394">
        <w:rPr>
          <w:rFonts w:asciiTheme="majorBidi" w:hAnsiTheme="majorBidi" w:cstheme="majorBidi"/>
          <w:sz w:val="32"/>
          <w:szCs w:val="32"/>
          <w:lang w:bidi="ar-BH"/>
        </w:rPr>
        <w:t>)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الجامعة</w:t>
      </w:r>
      <w:r w:rsidR="001E380E" w:rsidRPr="00DA3394">
        <w:rPr>
          <w:rFonts w:asciiTheme="majorBidi" w:hAnsiTheme="majorBidi" w:cstheme="majorBidi"/>
          <w:sz w:val="32"/>
          <w:szCs w:val="32"/>
          <w:lang w:bidi="ar-BH"/>
        </w:rPr>
        <w:t>(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ومن يطلبها </w:t>
      </w:r>
      <w:r w:rsidR="001E380E" w:rsidRPr="00DA3394">
        <w:rPr>
          <w:rFonts w:asciiTheme="majorBidi" w:hAnsiTheme="majorBidi" w:cstheme="majorBidi"/>
          <w:sz w:val="32"/>
          <w:szCs w:val="32"/>
          <w:lang w:bidi="ar-BH"/>
        </w:rPr>
        <w:t>)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>المجتمع) إذ أن طبيعة هذه العلاقة ومدى الحاجة إلى مخرجات الجامعة يتحدد وفقا لسياسات التكوين والبحث العلمي وطبيعة مؤسسات المجتمع وكيفية صناعة القرار</w:t>
      </w:r>
      <w:r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</w:t>
      </w:r>
      <w:r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وان 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أهداف نظام </w:t>
      </w:r>
      <w:r w:rsidR="001E380E" w:rsidRPr="00DA3394">
        <w:rPr>
          <w:rFonts w:asciiTheme="majorBidi" w:hAnsiTheme="majorBidi" w:cstheme="majorBidi"/>
          <w:sz w:val="32"/>
          <w:szCs w:val="32"/>
          <w:lang w:bidi="ar-BH"/>
        </w:rPr>
        <w:t>LMD</w:t>
      </w:r>
      <w:r w:rsidR="001E380E"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، تقوم على الربط بين التكوين الجامعي وطبيعة ميادينه مع متطلبات المحيط المعرفية والبشرية.</w:t>
      </w:r>
      <w:r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</w:t>
      </w:r>
      <w:proofErr w:type="spellStart"/>
      <w:r w:rsidRPr="00DA3394">
        <w:rPr>
          <w:rFonts w:asciiTheme="majorBidi" w:hAnsiTheme="majorBidi" w:cstheme="majorBidi"/>
          <w:sz w:val="32"/>
          <w:szCs w:val="32"/>
          <w:rtl/>
          <w:lang w:bidi="ar-BH"/>
        </w:rPr>
        <w:t>والمؤامة</w:t>
      </w:r>
      <w:proofErr w:type="spellEnd"/>
      <w:r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 بين مخرجات الجامعة وما يستقبله</w:t>
      </w:r>
      <w:r w:rsidR="00F07BAB">
        <w:rPr>
          <w:rFonts w:asciiTheme="majorBidi" w:hAnsiTheme="majorBidi" w:cstheme="majorBidi" w:hint="cs"/>
          <w:sz w:val="32"/>
          <w:szCs w:val="32"/>
          <w:rtl/>
          <w:lang w:bidi="ar-BH"/>
        </w:rPr>
        <w:t xml:space="preserve"> </w:t>
      </w:r>
      <w:r w:rsidRPr="00DA3394">
        <w:rPr>
          <w:rFonts w:asciiTheme="majorBidi" w:hAnsiTheme="majorBidi" w:cstheme="majorBidi"/>
          <w:sz w:val="32"/>
          <w:szCs w:val="32"/>
          <w:rtl/>
          <w:lang w:bidi="ar-BH"/>
        </w:rPr>
        <w:t xml:space="preserve">المحيط.   </w:t>
      </w:r>
      <w:r w:rsidRPr="00DA3394">
        <w:rPr>
          <w:rFonts w:asciiTheme="majorBidi" w:hAnsiTheme="majorBidi" w:cstheme="majorBidi"/>
          <w:color w:val="000000"/>
          <w:sz w:val="32"/>
          <w:szCs w:val="32"/>
        </w:rPr>
        <w:br/>
      </w:r>
      <w:r w:rsidRPr="00DA3394">
        <w:rPr>
          <w:rFonts w:asciiTheme="majorBidi" w:hAnsiTheme="majorBidi" w:cstheme="majorBidi"/>
          <w:color w:val="000000"/>
          <w:sz w:val="32"/>
          <w:szCs w:val="32"/>
          <w:rtl/>
        </w:rPr>
        <w:t>يعتبر التعليم والعمل عنصرين متلازمين، ولابد من التوفيق بينهما قدر الإمكان لتحقيق المواءمة بين</w:t>
      </w:r>
      <w:r w:rsidR="00C27F17" w:rsidRPr="00C27F17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</w:t>
      </w:r>
      <w:r w:rsidR="00C27F17" w:rsidRPr="00DA3394">
        <w:rPr>
          <w:rFonts w:asciiTheme="majorBidi" w:hAnsiTheme="majorBidi" w:cstheme="majorBidi"/>
          <w:color w:val="000000"/>
          <w:sz w:val="32"/>
          <w:szCs w:val="32"/>
          <w:rtl/>
        </w:rPr>
        <w:t>البرامج والتخصصات التي تقدمها الجامعة واحتياجات سوق العمل المستقبلية.</w:t>
      </w:r>
    </w:p>
    <w:p w:rsidR="00DA3394" w:rsidRPr="00C27F17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40"/>
          <w:szCs w:val="40"/>
          <w:rtl/>
        </w:rPr>
      </w:pPr>
      <w:r w:rsidRPr="00C27F17"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rtl/>
        </w:rPr>
        <w:t>برامج التكوين والمحيط</w:t>
      </w:r>
    </w:p>
    <w:p w:rsidR="00DA3394" w:rsidRP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</w:pP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إن المحيط الاجتماعي والاقتصادي يرصد دور الجامعة المحوري في بناء نجتمع راشد للمعرفة وعليه بات من الضروري 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ان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تكون البرامج التعليمية في نظام 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lang w:val="fr-FR"/>
        </w:rPr>
        <w:t>LMD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 xml:space="preserve">بمختلف 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>اطوارها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lang w:val="fr-FR"/>
        </w:rPr>
        <w:t xml:space="preserve">) 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>ليسانس –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>ماستر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>-دكتوراه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lang w:val="fr-FR"/>
        </w:rPr>
        <w:t>(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 xml:space="preserve">  في تجانس كامل مع مشروع جعل الجامعة جزاء لا 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>يتجزء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 xml:space="preserve"> من محيطها المحلي الذي 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>اصبح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  <w:t xml:space="preserve"> موجها رئيسيا نحو اختيار تكوينات ذات دلالة .</w:t>
      </w:r>
    </w:p>
    <w:p w:rsidR="00DA3394" w:rsidRPr="00DA3394" w:rsidRDefault="00C27F17" w:rsidP="00C27F17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>
        <w:rPr>
          <w:rFonts w:asciiTheme="majorBidi" w:eastAsia="Times New Roman" w:hAnsiTheme="majorBidi" w:cstheme="majorBidi" w:hint="cs"/>
          <w:color w:val="000000"/>
          <w:sz w:val="32"/>
          <w:szCs w:val="32"/>
          <w:rtl/>
        </w:rPr>
        <w:t xml:space="preserve"> وهذه البرامج </w:t>
      </w:r>
      <w:proofErr w:type="spellStart"/>
      <w:r>
        <w:rPr>
          <w:rFonts w:asciiTheme="majorBidi" w:eastAsia="Times New Roman" w:hAnsiTheme="majorBidi" w:cstheme="majorBidi" w:hint="cs"/>
          <w:color w:val="000000"/>
          <w:sz w:val="32"/>
          <w:szCs w:val="32"/>
          <w:rtl/>
        </w:rPr>
        <w:t>اكثر</w:t>
      </w:r>
      <w:proofErr w:type="spellEnd"/>
      <w:r>
        <w:rPr>
          <w:rFonts w:asciiTheme="majorBidi" w:eastAsia="Times New Roman" w:hAnsiTheme="majorBidi" w:cstheme="majorBidi" w:hint="cs"/>
          <w:color w:val="000000"/>
          <w:sz w:val="32"/>
          <w:szCs w:val="32"/>
          <w:rtl/>
        </w:rPr>
        <w:t xml:space="preserve"> </w:t>
      </w:r>
      <w:r w:rsidR="00DA3394"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انفتاحا وتكيفا </w:t>
      </w:r>
      <w:r>
        <w:rPr>
          <w:rFonts w:asciiTheme="majorBidi" w:eastAsia="Times New Roman" w:hAnsiTheme="majorBidi" w:cstheme="majorBidi" w:hint="cs"/>
          <w:color w:val="000000"/>
          <w:sz w:val="32"/>
          <w:szCs w:val="32"/>
          <w:rtl/>
        </w:rPr>
        <w:t xml:space="preserve">تجعل من </w:t>
      </w:r>
      <w:r w:rsidR="00DA3394"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العلاقة بين عرض الجامعة (الخريجين) </w:t>
      </w:r>
      <w:r>
        <w:rPr>
          <w:rFonts w:asciiTheme="majorBidi" w:eastAsia="Times New Roman" w:hAnsiTheme="majorBidi" w:cstheme="majorBidi" w:hint="cs"/>
          <w:color w:val="000000"/>
          <w:sz w:val="32"/>
          <w:szCs w:val="32"/>
          <w:rtl/>
        </w:rPr>
        <w:t>و</w:t>
      </w:r>
      <w:r w:rsidR="00DA3394"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المؤسسات، علاقة تفاعلية، وديناميكية ويمكن توضيح ذلك فيما يلي:</w:t>
      </w:r>
    </w:p>
    <w:p w:rsidR="00DA3394" w:rsidRP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عروض التكوين  متكيفة مع المحيط من حيث التخصصات وكذلك من حيث إعداد البرامج التعليمية التي تم 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اعدادها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 وفق  متطلبات وحاجات السوق القائمة على المعرفة والتجديد والشراكة التي غالبا ما تشارك فيها المؤسسات المعنية.</w:t>
      </w:r>
    </w:p>
    <w:p w:rsidR="00DA3394" w:rsidRP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  استجابة  التكوين 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لمتطابات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الشريك الاجتماعي والاقتصادي  لجعل الطالب أكثر انفتاحا ودراية بمحيطه.</w:t>
      </w:r>
    </w:p>
    <w:p w:rsidR="00DA3394" w:rsidRP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- يخصص السداسي </w:t>
      </w:r>
      <w:proofErr w:type="spellStart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النهائى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لكل مرحلة في نظام 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lang w:val="fr-FR"/>
        </w:rPr>
        <w:t xml:space="preserve">LMD 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  للالتقاء بالشركاء الاقتصاديين يتوج بإبرام عقود شراكة.</w:t>
      </w:r>
    </w:p>
    <w:p w:rsidR="00DA3394" w:rsidRP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>- </w:t>
      </w:r>
      <w:proofErr w:type="spellStart"/>
      <w:r w:rsidRPr="00DA3394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rtl/>
        </w:rPr>
        <w:t>التربصات</w:t>
      </w:r>
      <w:proofErr w:type="spellEnd"/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: جزء من التكوين الجامعي التي تكون في الغالب في نهاية المسار الدراسي </w:t>
      </w:r>
    </w:p>
    <w:p w:rsidR="00DA3394" w:rsidRP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</w:pP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- </w:t>
      </w:r>
      <w:r w:rsidRPr="00DA3394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rtl/>
        </w:rPr>
        <w:t>المحيط الاقتصادي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t xml:space="preserve">:يطلب المعرفة العلمية والموارد البشرية المؤهلة لتلبية حاجاته وبالتالي فهو يشارك في التكوين وإعداد البرامج  التعليمية ، وذلك بجعل التكوين 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rtl/>
        </w:rPr>
        <w:lastRenderedPageBreak/>
        <w:t xml:space="preserve">يستجيب لحاجاته خاصة المؤسسات الصغيرة والمتوسطة التي تلعب دورا أساسيا في النظام </w:t>
      </w:r>
      <w:r w:rsidRPr="00DA3394">
        <w:rPr>
          <w:rFonts w:asciiTheme="majorBidi" w:eastAsia="Times New Roman" w:hAnsiTheme="majorBidi" w:cstheme="majorBidi"/>
          <w:color w:val="000000"/>
          <w:sz w:val="32"/>
          <w:szCs w:val="32"/>
          <w:lang w:val="fr-FR"/>
        </w:rPr>
        <w:t>LMD</w:t>
      </w:r>
    </w:p>
    <w:p w:rsidR="00DA3394" w:rsidRPr="00DA3394" w:rsidRDefault="00C27F17" w:rsidP="00C27F17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</w:pPr>
      <w:r w:rsidRPr="00DA3394">
        <w:rPr>
          <w:rFonts w:asciiTheme="majorBidi" w:hAnsiTheme="majorBidi" w:cstheme="majorBidi" w:hint="cs"/>
          <w:color w:val="000000"/>
          <w:sz w:val="32"/>
          <w:szCs w:val="32"/>
          <w:rtl/>
        </w:rPr>
        <w:t>أنجزت</w:t>
      </w:r>
      <w:r w:rsidR="00DA3394" w:rsidRPr="00DA3394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عروض التكوين وفق</w:t>
      </w:r>
      <w:r w:rsidR="00DA3394">
        <w:rPr>
          <w:rFonts w:asciiTheme="majorBidi" w:hAnsiTheme="majorBidi" w:cstheme="majorBidi" w:hint="cs"/>
          <w:color w:val="000000"/>
          <w:sz w:val="32"/>
          <w:szCs w:val="32"/>
          <w:rtl/>
        </w:rPr>
        <w:t xml:space="preserve"> </w:t>
      </w:r>
      <w:r w:rsidR="00DA3394" w:rsidRPr="00DA3394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الخطط والسياسات والاستراتيجيات التي تحقق التكامل </w:t>
      </w:r>
    </w:p>
    <w:p w:rsidR="00DA3394" w:rsidRP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</w:rPr>
      </w:pPr>
      <w:r w:rsidRPr="00DA3394">
        <w:rPr>
          <w:rFonts w:asciiTheme="majorBidi" w:hAnsiTheme="majorBidi" w:cstheme="majorBidi"/>
          <w:color w:val="000000"/>
          <w:sz w:val="32"/>
          <w:szCs w:val="32"/>
          <w:rtl/>
        </w:rPr>
        <w:t>تطـوير محتويـات البـرامج التعليميـة لتكـون موافقـة لطبيعـة الأهـداف التـي ينشـدها المجتمـع ويفرضـها  الواقـع المعاصـر والتوقعـات المسـتقبلية.</w:t>
      </w:r>
    </w:p>
    <w:p w:rsidR="00DA3394" w:rsidRPr="00DA3394" w:rsidRDefault="00DA3394" w:rsidP="00C27F17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</w:pPr>
      <w:r w:rsidRPr="00DA3394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دعـم التخصصـات الحديثـة التـي تحقـق التوافـق بـين التعلـيم وحاجـات المجتمـع </w:t>
      </w:r>
    </w:p>
    <w:p w:rsidR="00DA3394" w:rsidRDefault="00DA3394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fr-FR"/>
        </w:rPr>
      </w:pPr>
      <w:r w:rsidRPr="00DA3394">
        <w:rPr>
          <w:rFonts w:asciiTheme="majorBidi" w:hAnsiTheme="majorBidi" w:cstheme="majorBidi"/>
          <w:color w:val="000000"/>
          <w:sz w:val="32"/>
          <w:szCs w:val="32"/>
          <w:rtl/>
        </w:rPr>
        <w:t>الأخـذ بمـنهج إدارة الجـودة الشـاملة فـي إدارة الجامعـات، ومـن ثـم تحقيـق رفـع كفـاءة الأداء</w:t>
      </w:r>
      <w:r w:rsidR="00C27F17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fr-FR"/>
        </w:rPr>
        <w:t>.</w:t>
      </w:r>
    </w:p>
    <w:p w:rsidR="009C416F" w:rsidRPr="00F07BAB" w:rsidRDefault="009C416F" w:rsidP="00DA3394">
      <w:pPr>
        <w:shd w:val="clear" w:color="auto" w:fill="FFFFFF"/>
        <w:spacing w:before="75" w:after="75" w:line="306" w:lineRule="atLeast"/>
        <w:jc w:val="both"/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rtl/>
          <w:lang w:val="fr-FR"/>
        </w:rPr>
      </w:pPr>
    </w:p>
    <w:p w:rsidR="00296DFF" w:rsidRPr="00F07BAB" w:rsidRDefault="00462E1D" w:rsidP="00296DFF">
      <w:pPr>
        <w:jc w:val="both"/>
        <w:rPr>
          <w:rFonts w:asciiTheme="majorBidi" w:hAnsiTheme="majorBidi" w:cstheme="majorBidi"/>
          <w:b/>
          <w:bCs/>
          <w:sz w:val="40"/>
          <w:szCs w:val="40"/>
          <w:rtl/>
          <w:lang w:bidi="ar-BH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BH"/>
        </w:rPr>
        <w:t>الاستجابة ل</w:t>
      </w:r>
      <w:r w:rsidR="00D31588" w:rsidRPr="00F07BAB">
        <w:rPr>
          <w:rFonts w:asciiTheme="majorBidi" w:hAnsiTheme="majorBidi" w:cstheme="majorBidi"/>
          <w:b/>
          <w:bCs/>
          <w:sz w:val="40"/>
          <w:szCs w:val="40"/>
          <w:rtl/>
          <w:lang w:bidi="ar-BH"/>
        </w:rPr>
        <w:t>نظام الجودة:</w:t>
      </w:r>
    </w:p>
    <w:p w:rsidR="00F07BAB" w:rsidRDefault="00F07BAB" w:rsidP="00F07BAB">
      <w:pPr>
        <w:ind w:left="-766"/>
        <w:rPr>
          <w:rFonts w:asciiTheme="majorBidi" w:hAnsiTheme="majorBidi" w:cstheme="majorBidi"/>
          <w:color w:val="000000"/>
          <w:sz w:val="32"/>
          <w:szCs w:val="32"/>
          <w:rtl/>
        </w:rPr>
      </w:pPr>
      <w:r w:rsidRPr="00F07BAB">
        <w:rPr>
          <w:rFonts w:asciiTheme="majorBidi" w:hAnsiTheme="majorBidi" w:cstheme="majorBidi" w:hint="cs"/>
          <w:sz w:val="32"/>
          <w:szCs w:val="32"/>
          <w:rtl/>
          <w:lang w:bidi="ar-BH"/>
        </w:rPr>
        <w:t>إن</w:t>
      </w:r>
      <w:r w:rsidR="00D31588" w:rsidRPr="00F07BAB">
        <w:rPr>
          <w:rFonts w:asciiTheme="majorBidi" w:hAnsiTheme="majorBidi" w:cstheme="majorBidi"/>
          <w:sz w:val="32"/>
          <w:szCs w:val="32"/>
          <w:rtl/>
          <w:lang w:bidi="ar-BH"/>
        </w:rPr>
        <w:t xml:space="preserve"> عروض التكوين أعدت من طرف لجان مختصة بما يضمن جودة  المخرجات</w:t>
      </w:r>
      <w:r>
        <w:rPr>
          <w:rFonts w:asciiTheme="majorBidi" w:hAnsiTheme="majorBidi" w:cstheme="majorBidi" w:hint="cs"/>
          <w:sz w:val="32"/>
          <w:szCs w:val="32"/>
          <w:rtl/>
          <w:lang w:bidi="ar-BH"/>
        </w:rPr>
        <w:t xml:space="preserve"> </w:t>
      </w:r>
      <w:r w:rsidR="00D31588" w:rsidRPr="00F07BAB">
        <w:rPr>
          <w:rFonts w:asciiTheme="majorBidi" w:hAnsiTheme="majorBidi" w:cstheme="majorBidi"/>
          <w:sz w:val="32"/>
          <w:szCs w:val="32"/>
          <w:rtl/>
          <w:lang w:bidi="ar-BH"/>
        </w:rPr>
        <w:t xml:space="preserve">من خلال : </w:t>
      </w:r>
      <w:r w:rsidR="009C416F" w:rsidRPr="00F07BAB">
        <w:rPr>
          <w:rFonts w:asciiTheme="majorBidi" w:hAnsiTheme="majorBidi" w:cstheme="majorBidi"/>
          <w:color w:val="000000"/>
          <w:sz w:val="32"/>
          <w:szCs w:val="32"/>
        </w:rPr>
        <w:br/>
        <w:t xml:space="preserve"> </w:t>
      </w:r>
      <w:r w:rsidR="009C416F" w:rsidRPr="00F07BAB">
        <w:rPr>
          <w:rFonts w:asciiTheme="majorBidi" w:hAnsiTheme="majorBidi" w:cstheme="majorBidi"/>
          <w:color w:val="000000"/>
          <w:sz w:val="32"/>
          <w:szCs w:val="32"/>
          <w:rtl/>
        </w:rPr>
        <w:t>ضـمان تكـوين نـوعي يأخـذ بعـين الاعتبـار التكفـل بتلبيـة الطلـب</w:t>
      </w:r>
      <w:r w:rsidR="00D31588" w:rsidRPr="00F07BAB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</w:t>
      </w:r>
      <w:r w:rsidR="009C416F" w:rsidRPr="00F07BAB">
        <w:rPr>
          <w:rFonts w:asciiTheme="majorBidi" w:hAnsiTheme="majorBidi" w:cstheme="majorBidi"/>
          <w:color w:val="000000"/>
          <w:sz w:val="32"/>
          <w:szCs w:val="32"/>
          <w:rtl/>
        </w:rPr>
        <w:t>الاجتماعي في مجال الالتحـاق بـالتعليم العـالي</w:t>
      </w:r>
      <w:r>
        <w:rPr>
          <w:rFonts w:asciiTheme="majorBidi" w:hAnsiTheme="majorBidi" w:cstheme="majorBidi" w:hint="cs"/>
          <w:color w:val="000000"/>
          <w:sz w:val="32"/>
          <w:szCs w:val="32"/>
          <w:rtl/>
        </w:rPr>
        <w:t>.</w:t>
      </w:r>
    </w:p>
    <w:p w:rsidR="00DA3394" w:rsidRPr="00F07BAB" w:rsidRDefault="009C416F" w:rsidP="00C27F17">
      <w:pPr>
        <w:ind w:left="-766"/>
        <w:rPr>
          <w:rFonts w:asciiTheme="majorBidi" w:hAnsiTheme="majorBidi" w:cstheme="majorBidi"/>
          <w:sz w:val="32"/>
          <w:szCs w:val="32"/>
          <w:rtl/>
          <w:lang w:bidi="ar-BH"/>
        </w:rPr>
      </w:pPr>
      <w:r w:rsidRPr="00F07BAB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تحقيـق</w:t>
      </w:r>
      <w:r w:rsidR="00D31588" w:rsidRPr="00F07BAB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تـأثير متبـادل</w:t>
      </w:r>
      <w:r w:rsidR="00D31588" w:rsidRPr="00F07BAB">
        <w:rPr>
          <w:rFonts w:asciiTheme="majorBidi" w:hAnsiTheme="majorBidi" w:cstheme="majorBidi"/>
          <w:color w:val="000000"/>
          <w:sz w:val="32"/>
          <w:szCs w:val="32"/>
          <w:rtl/>
          <w:lang w:bidi="ar-DZ"/>
        </w:rPr>
        <w:t xml:space="preserve">   </w:t>
      </w:r>
      <w:r w:rsidR="00D31588" w:rsidRPr="00F07BAB">
        <w:rPr>
          <w:rFonts w:asciiTheme="majorBidi" w:hAnsiTheme="majorBidi" w:cstheme="majorBidi"/>
          <w:color w:val="000000"/>
          <w:sz w:val="32"/>
          <w:szCs w:val="32"/>
          <w:rtl/>
        </w:rPr>
        <w:t>مع المحـيط الاجتمـاعي الاقتصـادي. بتطــوير كــل التفــاعلات الممكنــة بــين الجامعــة والمحــيط الــذي تتواجد فيه؛</w:t>
      </w:r>
      <w:r w:rsidRPr="00F07BAB">
        <w:rPr>
          <w:rFonts w:asciiTheme="majorBidi" w:hAnsiTheme="majorBidi" w:cstheme="majorBidi"/>
          <w:color w:val="000000"/>
          <w:sz w:val="32"/>
          <w:szCs w:val="32"/>
        </w:rPr>
        <w:br/>
        <w:t xml:space="preserve"> </w:t>
      </w:r>
      <w:r w:rsidRPr="00F07BAB">
        <w:rPr>
          <w:rFonts w:asciiTheme="majorBidi" w:hAnsiTheme="majorBidi" w:cstheme="majorBidi"/>
          <w:color w:val="000000"/>
          <w:sz w:val="32"/>
          <w:szCs w:val="32"/>
          <w:rtl/>
        </w:rPr>
        <w:t>تكوين آليات التكيف المستمر مع تطور المهن والحرف</w:t>
      </w:r>
      <w:r w:rsidR="00F07BAB">
        <w:rPr>
          <w:rFonts w:asciiTheme="majorBidi" w:hAnsiTheme="majorBidi" w:cstheme="majorBidi" w:hint="cs"/>
          <w:color w:val="000000"/>
          <w:sz w:val="32"/>
          <w:szCs w:val="32"/>
          <w:rtl/>
        </w:rPr>
        <w:t>.</w:t>
      </w:r>
      <w:r w:rsidRPr="00F07BAB">
        <w:rPr>
          <w:rFonts w:asciiTheme="majorBidi" w:hAnsiTheme="majorBidi" w:cstheme="majorBidi"/>
          <w:color w:val="000000"/>
          <w:sz w:val="32"/>
          <w:szCs w:val="32"/>
        </w:rPr>
        <w:br/>
        <w:t xml:space="preserve"> </w:t>
      </w:r>
      <w:r w:rsidRPr="00F07BAB">
        <w:rPr>
          <w:rFonts w:asciiTheme="majorBidi" w:hAnsiTheme="majorBidi" w:cstheme="majorBidi"/>
          <w:color w:val="000000"/>
          <w:sz w:val="32"/>
          <w:szCs w:val="32"/>
          <w:rtl/>
        </w:rPr>
        <w:t xml:space="preserve">تقويـة المهمـة الثقافيـة للجامعـة بترقيـة القـيم العالميـة </w:t>
      </w:r>
      <w:r w:rsidRPr="00F07BAB">
        <w:rPr>
          <w:rFonts w:asciiTheme="majorBidi" w:hAnsiTheme="majorBidi" w:cstheme="majorBidi"/>
          <w:color w:val="000000"/>
          <w:sz w:val="32"/>
          <w:szCs w:val="32"/>
        </w:rPr>
        <w:br/>
      </w:r>
      <w:r w:rsidR="00F07BAB">
        <w:rPr>
          <w:rFonts w:asciiTheme="majorBidi" w:hAnsiTheme="majorBidi" w:cstheme="majorBidi" w:hint="cs"/>
          <w:color w:val="000000"/>
          <w:sz w:val="32"/>
          <w:szCs w:val="32"/>
          <w:rtl/>
        </w:rPr>
        <w:t xml:space="preserve">الانسجام </w:t>
      </w:r>
      <w:r w:rsidR="00F07BAB" w:rsidRPr="00F07BAB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مع البرامج العالمية  بمعايير </w:t>
      </w:r>
      <w:r w:rsidRPr="00F07BAB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التطور العـالمي، وعلـى الخصـوص فـي مجـال</w:t>
      </w:r>
      <w:r w:rsidR="00F07BAB" w:rsidRPr="00F07BAB">
        <w:rPr>
          <w:rFonts w:asciiTheme="majorBidi" w:hAnsiTheme="majorBidi" w:cstheme="majorBidi"/>
          <w:color w:val="000000"/>
          <w:sz w:val="32"/>
          <w:szCs w:val="32"/>
          <w:rtl/>
        </w:rPr>
        <w:t xml:space="preserve"> العلوم والتكنولوجيا</w:t>
      </w:r>
      <w:r w:rsidRPr="00F07BAB">
        <w:rPr>
          <w:rFonts w:asciiTheme="majorBidi" w:hAnsiTheme="majorBidi" w:cstheme="majorBidi"/>
          <w:color w:val="000000"/>
          <w:sz w:val="32"/>
          <w:szCs w:val="32"/>
        </w:rPr>
        <w:br/>
      </w:r>
      <w:r w:rsidRPr="009C416F">
        <w:rPr>
          <w:rFonts w:ascii="Wingdings" w:hAnsi="Wingdings"/>
          <w:color w:val="000000"/>
        </w:rPr>
        <w:t></w:t>
      </w:r>
      <w:r w:rsidR="00F07BAB" w:rsidRPr="00F07BAB">
        <w:rPr>
          <w:rFonts w:ascii="SimplifiedArabic" w:hAnsi="SimplifiedArabic"/>
          <w:color w:val="000000"/>
          <w:rtl/>
        </w:rPr>
        <w:t xml:space="preserve"> </w:t>
      </w:r>
      <w:r w:rsidRPr="009C416F">
        <w:rPr>
          <w:rFonts w:ascii="SimplifiedArabic" w:hAnsi="SimplifiedArabic"/>
          <w:color w:val="000000"/>
        </w:rPr>
        <w:br/>
      </w:r>
      <w:r w:rsidRPr="009C416F">
        <w:rPr>
          <w:rFonts w:ascii="SimplifiedArabic" w:hAnsi="SimplifiedArabic"/>
          <w:color w:val="000000"/>
        </w:rPr>
        <w:br/>
      </w:r>
      <w:r w:rsidRPr="009C416F">
        <w:rPr>
          <w:rFonts w:ascii="Wingdings" w:hAnsi="Wingdings"/>
          <w:color w:val="000000"/>
        </w:rPr>
        <w:t></w:t>
      </w:r>
      <w:r w:rsidRPr="009C416F">
        <w:rPr>
          <w:rFonts w:ascii="SimplifiedArabic" w:hAnsi="SimplifiedArabic"/>
          <w:color w:val="000000"/>
        </w:rPr>
        <w:br/>
      </w:r>
    </w:p>
    <w:p w:rsidR="00DA3394" w:rsidRDefault="00DA3394" w:rsidP="00296DFF">
      <w:pPr>
        <w:jc w:val="both"/>
        <w:rPr>
          <w:rFonts w:ascii="Arabic Typesetting" w:hAnsi="Arabic Typesetting" w:cs="Arabic Typesetting"/>
          <w:sz w:val="32"/>
          <w:szCs w:val="32"/>
          <w:rtl/>
          <w:lang w:bidi="ar-BH"/>
        </w:rPr>
      </w:pPr>
    </w:p>
    <w:p w:rsidR="00DA3394" w:rsidRDefault="00DA3394" w:rsidP="00296DFF">
      <w:pPr>
        <w:jc w:val="both"/>
        <w:rPr>
          <w:rFonts w:ascii="Arabic Typesetting" w:hAnsi="Arabic Typesetting" w:cs="Arabic Typesetting"/>
          <w:sz w:val="32"/>
          <w:szCs w:val="32"/>
          <w:rtl/>
          <w:lang w:bidi="ar-BH"/>
        </w:rPr>
      </w:pPr>
    </w:p>
    <w:p w:rsidR="00DA3394" w:rsidRDefault="00DA3394" w:rsidP="00296DFF">
      <w:pPr>
        <w:jc w:val="both"/>
        <w:rPr>
          <w:rFonts w:ascii="Arabic Typesetting" w:hAnsi="Arabic Typesetting" w:cs="Arabic Typesetting"/>
          <w:sz w:val="32"/>
          <w:szCs w:val="32"/>
          <w:rtl/>
          <w:lang w:bidi="ar-BH"/>
        </w:rPr>
      </w:pPr>
    </w:p>
    <w:p w:rsidR="00880FEF" w:rsidRPr="00880FEF" w:rsidRDefault="00880FEF" w:rsidP="00952A58">
      <w:pPr>
        <w:shd w:val="clear" w:color="auto" w:fill="FFFFFF"/>
        <w:spacing w:before="75" w:after="75" w:line="306" w:lineRule="atLeast"/>
        <w:jc w:val="both"/>
        <w:rPr>
          <w:rFonts w:ascii="Arial" w:eastAsia="Times New Roman" w:hAnsi="Arial" w:cs="Arial"/>
          <w:color w:val="000000"/>
          <w:sz w:val="18"/>
          <w:szCs w:val="18"/>
          <w:rtl/>
          <w:lang w:bidi="ar-BH"/>
        </w:rPr>
      </w:pPr>
    </w:p>
    <w:sectPr w:rsidR="00880FEF" w:rsidRPr="00880FEF" w:rsidSect="009E39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Arab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B45"/>
    <w:multiLevelType w:val="multilevel"/>
    <w:tmpl w:val="A93A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FB3F67"/>
    <w:multiLevelType w:val="multilevel"/>
    <w:tmpl w:val="6FF8E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09AC"/>
    <w:rsid w:val="00142041"/>
    <w:rsid w:val="001E380E"/>
    <w:rsid w:val="002339A3"/>
    <w:rsid w:val="00296DFF"/>
    <w:rsid w:val="003B30A4"/>
    <w:rsid w:val="00415114"/>
    <w:rsid w:val="00462E1D"/>
    <w:rsid w:val="004871B6"/>
    <w:rsid w:val="00815543"/>
    <w:rsid w:val="00880FEF"/>
    <w:rsid w:val="00952A58"/>
    <w:rsid w:val="009A6646"/>
    <w:rsid w:val="009C416F"/>
    <w:rsid w:val="009E390F"/>
    <w:rsid w:val="00C27F17"/>
    <w:rsid w:val="00C709AC"/>
    <w:rsid w:val="00CE2B81"/>
    <w:rsid w:val="00D31588"/>
    <w:rsid w:val="00DA3394"/>
    <w:rsid w:val="00F0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43"/>
    <w:pPr>
      <w:bidi/>
    </w:pPr>
  </w:style>
  <w:style w:type="paragraph" w:styleId="3">
    <w:name w:val="heading 3"/>
    <w:basedOn w:val="a"/>
    <w:link w:val="3Char"/>
    <w:uiPriority w:val="9"/>
    <w:qFormat/>
    <w:rsid w:val="00C709AC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709A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709A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09AC"/>
    <w:rPr>
      <w:b/>
      <w:bCs/>
    </w:rPr>
  </w:style>
  <w:style w:type="character" w:customStyle="1" w:styleId="apple-converted-space">
    <w:name w:val="apple-converted-space"/>
    <w:basedOn w:val="a0"/>
    <w:rsid w:val="00C709AC"/>
  </w:style>
  <w:style w:type="character" w:styleId="Hyperlink">
    <w:name w:val="Hyperlink"/>
    <w:basedOn w:val="a0"/>
    <w:uiPriority w:val="99"/>
    <w:semiHidden/>
    <w:unhideWhenUsed/>
    <w:rsid w:val="00C709A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C70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709A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880FEF"/>
    <w:rPr>
      <w:rFonts w:ascii="SimplifiedArabic" w:hAnsi="SimplifiedArabic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880FEF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9C416F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7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82069">
          <w:marLeft w:val="56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4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0577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36546">
                      <w:marLeft w:val="0"/>
                      <w:marRight w:val="0"/>
                      <w:marTop w:val="0"/>
                      <w:marBottom w:val="150"/>
                      <w:divBdr>
                        <w:top w:val="single" w:sz="12" w:space="0" w:color="FF6600"/>
                        <w:left w:val="none" w:sz="0" w:space="0" w:color="auto"/>
                        <w:bottom w:val="single" w:sz="6" w:space="0" w:color="auto"/>
                        <w:right w:val="none" w:sz="0" w:space="0" w:color="auto"/>
                      </w:divBdr>
                    </w:div>
                    <w:div w:id="91451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4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727433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1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1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02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76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777777"/>
                                    <w:left w:val="single" w:sz="6" w:space="0" w:color="777777"/>
                                    <w:bottom w:val="single" w:sz="6" w:space="0" w:color="777777"/>
                                    <w:right w:val="single" w:sz="6" w:space="0" w:color="77777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ACI</cp:lastModifiedBy>
  <cp:revision>2</cp:revision>
  <cp:lastPrinted>2017-04-04T06:49:00Z</cp:lastPrinted>
  <dcterms:created xsi:type="dcterms:W3CDTF">2017-04-04T08:43:00Z</dcterms:created>
  <dcterms:modified xsi:type="dcterms:W3CDTF">2017-04-04T08:43:00Z</dcterms:modified>
</cp:coreProperties>
</file>